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5E3CD9">
        <w:rPr>
          <w:rStyle w:val="af9"/>
          <w:rFonts w:ascii="Arial" w:eastAsia="宋体" w:hAnsi="Arial" w:cs="Arial" w:hint="eastAsia"/>
        </w:rPr>
        <w:t>04761</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F23B2">
        <w:rPr>
          <w:rFonts w:ascii="Arial" w:hAnsi="Arial" w:cs="Arial" w:hint="eastAsia"/>
          <w:b w:val="0"/>
        </w:rPr>
        <w:t>Initial consideration on NTN-BS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322EF">
        <w:rPr>
          <w:rFonts w:ascii="Arial" w:hAnsi="Arial" w:cs="Arial" w:hint="eastAsia"/>
          <w:b w:val="0"/>
        </w:rPr>
        <w:t>8</w:t>
      </w:r>
      <w:r w:rsidR="00632958">
        <w:rPr>
          <w:rFonts w:ascii="Arial" w:hAnsi="Arial" w:cs="Arial" w:hint="eastAsia"/>
          <w:b w:val="0"/>
        </w:rPr>
        <w:t>.</w:t>
      </w:r>
      <w:r w:rsidR="004322EF">
        <w:rPr>
          <w:rFonts w:ascii="Arial" w:hAnsi="Arial" w:cs="Arial" w:hint="eastAsia"/>
          <w:b w:val="0"/>
        </w:rPr>
        <w:t>8</w:t>
      </w:r>
      <w:r w:rsidR="00F166D9">
        <w:rPr>
          <w:rFonts w:ascii="Arial" w:hAnsi="Arial" w:cs="Arial" w:hint="eastAsia"/>
          <w:b w:val="0"/>
        </w:rPr>
        <w:t>.</w:t>
      </w:r>
      <w:r w:rsidR="00537572">
        <w:rPr>
          <w:rFonts w:ascii="Arial" w:hAnsi="Arial" w:cs="Arial" w:hint="eastAsia"/>
          <w:b w:val="0"/>
        </w:rPr>
        <w:t>3</w:t>
      </w:r>
      <w:r w:rsidR="00EA0CAD">
        <w:rPr>
          <w:rFonts w:ascii="Arial" w:hAnsi="Arial" w:cs="Arial" w:hint="eastAsia"/>
          <w:b w:val="0"/>
        </w:rPr>
        <w:t>.</w:t>
      </w:r>
      <w:r w:rsidR="00537572">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94F9C" w:rsidRDefault="00694F9C" w:rsidP="00375653">
      <w:pPr>
        <w:spacing w:before="0" w:after="120"/>
        <w:jc w:val="left"/>
        <w:rPr>
          <w:lang w:val="en-US"/>
        </w:rPr>
      </w:pPr>
      <w:r w:rsidRPr="00694F9C">
        <w:rPr>
          <w:lang w:val="en-US"/>
        </w:rPr>
        <w:t>T</w:t>
      </w:r>
      <w:r w:rsidRPr="00694F9C">
        <w:rPr>
          <w:rFonts w:hint="eastAsia"/>
          <w:lang w:val="en-US"/>
        </w:rPr>
        <w:t xml:space="preserve">here were extensive discussions </w:t>
      </w:r>
      <w:r>
        <w:rPr>
          <w:rFonts w:hint="eastAsia"/>
          <w:lang w:val="en-US"/>
        </w:rPr>
        <w:t xml:space="preserve">for NTN </w:t>
      </w:r>
      <w:r w:rsidRPr="00694F9C">
        <w:rPr>
          <w:rFonts w:hint="eastAsia"/>
          <w:lang w:val="en-US"/>
        </w:rPr>
        <w:t>during the past RAN4 meeting</w:t>
      </w:r>
      <w:r>
        <w:rPr>
          <w:rFonts w:hint="eastAsia"/>
          <w:lang w:val="en-US"/>
        </w:rPr>
        <w:t xml:space="preserve">s and </w:t>
      </w:r>
      <w:r w:rsidRPr="00694F9C">
        <w:rPr>
          <w:rFonts w:hint="eastAsia"/>
          <w:lang w:val="en-US"/>
        </w:rPr>
        <w:t>a WF on NTN solutions was approved [1] in RAN4#98e</w:t>
      </w:r>
      <w:r>
        <w:rPr>
          <w:rFonts w:hint="eastAsia"/>
          <w:lang w:val="en-US"/>
        </w:rPr>
        <w:t xml:space="preserve"> with the following agreements</w:t>
      </w:r>
      <w:r w:rsidRPr="00694F9C">
        <w:rPr>
          <w:rFonts w:hint="eastAsia"/>
          <w:lang w:val="en-US"/>
        </w:rPr>
        <w:t>.</w:t>
      </w:r>
      <w:r>
        <w:rPr>
          <w:rFonts w:hint="eastAsia"/>
          <w:lang w:val="en-US"/>
        </w:rPr>
        <w:t xml:space="preserve"> </w:t>
      </w:r>
    </w:p>
    <w:p w:rsidR="00694F9C" w:rsidRDefault="00694F9C" w:rsidP="00375653">
      <w:pPr>
        <w:spacing w:before="0" w:after="120"/>
        <w:jc w:val="left"/>
        <w:rPr>
          <w:lang w:val="en-US"/>
        </w:rPr>
      </w:pPr>
      <w:r w:rsidRPr="00F74241">
        <w:rPr>
          <w:noProof/>
          <w:lang w:val="en-US"/>
        </w:rPr>
        <mc:AlternateContent>
          <mc:Choice Requires="wps">
            <w:drawing>
              <wp:inline distT="0" distB="0" distL="0" distR="0" wp14:anchorId="609E24F6" wp14:editId="2DFCE7C1">
                <wp:extent cx="6109855" cy="1403985"/>
                <wp:effectExtent l="0" t="0" r="24765" b="2095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3985"/>
                        </a:xfrm>
                        <a:prstGeom prst="rect">
                          <a:avLst/>
                        </a:prstGeom>
                        <a:solidFill>
                          <a:srgbClr val="FFFFFF"/>
                        </a:solidFill>
                        <a:ln w="9525">
                          <a:solidFill>
                            <a:srgbClr val="000000"/>
                          </a:solidFill>
                          <a:miter lim="800000"/>
                          <a:headEnd/>
                          <a:tailEnd/>
                        </a:ln>
                      </wps:spPr>
                      <wps:txbx>
                        <w:txbxContent>
                          <w:p w:rsidR="00182AA1" w:rsidRPr="00085138" w:rsidRDefault="00182AA1" w:rsidP="00694F9C">
                            <w:pPr>
                              <w:pStyle w:val="aff0"/>
                              <w:snapToGrid w:val="0"/>
                              <w:spacing w:beforeLines="20" w:before="48" w:afterLines="20" w:after="48"/>
                              <w:ind w:firstLine="284"/>
                              <w:rPr>
                                <w:b/>
                                <w:lang w:val="en-US"/>
                              </w:rPr>
                            </w:pPr>
                            <w:r w:rsidRPr="00085138">
                              <w:rPr>
                                <w:b/>
                                <w:lang w:val="en-US"/>
                              </w:rPr>
                              <w:t xml:space="preserve">Topic #2: </w:t>
                            </w:r>
                            <w:r w:rsidRPr="00DF5F44">
                              <w:rPr>
                                <w:lang w:val="en-US"/>
                              </w:rPr>
                              <w:t>RAN4 NTN Architecture</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 xml:space="preserve">RAN4 shall define the corresponding RF requirements for service link between UE and satellite </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From service link RF requirements aspect, candidate options for the components:</w:t>
                            </w:r>
                          </w:p>
                          <w:p w:rsidR="00182AA1" w:rsidRPr="007B631E" w:rsidRDefault="00182AA1" w:rsidP="00694F9C">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1: Satellite + feeder link + NTN-Gateway as a single entity </w:t>
                            </w:r>
                          </w:p>
                          <w:p w:rsidR="00182AA1" w:rsidRPr="007B631E" w:rsidRDefault="00182AA1" w:rsidP="00694F9C">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2: Satellite + feeder link + NTN-Gateway + gNB as a single entity </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FFS whether RAN4 shall define RF requirements for the linkage between NTN-Gateway and gNB</w:t>
                            </w:r>
                          </w:p>
                          <w:p w:rsidR="00182AA1" w:rsidRPr="007B631E" w:rsidRDefault="00182AA1" w:rsidP="00694F9C">
                            <w:pPr>
                              <w:pStyle w:val="aff0"/>
                              <w:numPr>
                                <w:ilvl w:val="1"/>
                                <w:numId w:val="29"/>
                              </w:numPr>
                              <w:tabs>
                                <w:tab w:val="clear" w:pos="1440"/>
                                <w:tab w:val="num" w:pos="1080"/>
                              </w:tabs>
                              <w:snapToGrid w:val="0"/>
                              <w:ind w:left="1083" w:hanging="357"/>
                              <w:rPr>
                                <w:sz w:val="18"/>
                                <w:lang w:val="en-US"/>
                              </w:rPr>
                            </w:pPr>
                            <w:r w:rsidRPr="007B631E">
                              <w:rPr>
                                <w:sz w:val="18"/>
                                <w:lang w:val="en-US"/>
                              </w:rPr>
                              <w:t>Companies are encouraged to further clarify and discuss the assumption of the linkage between NTN-Gateway and gNB</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 xml:space="preserve">RAN4 shall continue discussion to investigate if (NTN Payload-Feeder Link-NTN Gateway) as a Relay is contradictory with transparent satellite assumption in Rel-17. </w:t>
                            </w:r>
                          </w:p>
                          <w:p w:rsidR="00182AA1" w:rsidRPr="00F74241" w:rsidRDefault="00182AA1" w:rsidP="00694F9C"/>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">
                <v:textbox style="mso-fit-shape-to-text:t">
                  <w:txbxContent>
                    <w:p w:rsidR="00182AA1" w:rsidRPr="00085138" w:rsidRDefault="00182AA1" w:rsidP="00694F9C">
                      <w:pPr>
                        <w:pStyle w:val="aff0"/>
                        <w:snapToGrid w:val="0"/>
                        <w:spacing w:beforeLines="20" w:before="48" w:afterLines="20" w:after="48"/>
                        <w:ind w:firstLine="284"/>
                        <w:rPr>
                          <w:b/>
                          <w:lang w:val="en-US"/>
                        </w:rPr>
                      </w:pPr>
                      <w:r w:rsidRPr="00085138">
                        <w:rPr>
                          <w:b/>
                          <w:lang w:val="en-US"/>
                        </w:rPr>
                        <w:t xml:space="preserve">Topic #2: </w:t>
                      </w:r>
                      <w:r w:rsidRPr="00DF5F44">
                        <w:rPr>
                          <w:lang w:val="en-US"/>
                        </w:rPr>
                        <w:t>RAN4 NTN Architecture</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 xml:space="preserve">RAN4 shall define the corresponding RF requirements for service link between UE and satellite </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From service link RF requirements aspect, candidate options for the components:</w:t>
                      </w:r>
                    </w:p>
                    <w:p w:rsidR="00182AA1" w:rsidRPr="007B631E" w:rsidRDefault="00182AA1" w:rsidP="00694F9C">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1: Satellite + feeder link + NTN-Gateway as a single entity </w:t>
                      </w:r>
                    </w:p>
                    <w:p w:rsidR="00182AA1" w:rsidRPr="007B631E" w:rsidRDefault="00182AA1" w:rsidP="00694F9C">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2: Satellite + feeder link + NTN-Gateway + gNB as a single entity </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FFS whether RAN4 shall define RF requirements for the linkage between NTN-Gateway and gNB</w:t>
                      </w:r>
                    </w:p>
                    <w:p w:rsidR="00182AA1" w:rsidRPr="007B631E" w:rsidRDefault="00182AA1" w:rsidP="00694F9C">
                      <w:pPr>
                        <w:pStyle w:val="aff0"/>
                        <w:numPr>
                          <w:ilvl w:val="1"/>
                          <w:numId w:val="29"/>
                        </w:numPr>
                        <w:tabs>
                          <w:tab w:val="clear" w:pos="1440"/>
                          <w:tab w:val="num" w:pos="1080"/>
                        </w:tabs>
                        <w:snapToGrid w:val="0"/>
                        <w:ind w:left="1083" w:hanging="357"/>
                        <w:rPr>
                          <w:sz w:val="18"/>
                          <w:lang w:val="en-US"/>
                        </w:rPr>
                      </w:pPr>
                      <w:r w:rsidRPr="007B631E">
                        <w:rPr>
                          <w:sz w:val="18"/>
                          <w:lang w:val="en-US"/>
                        </w:rPr>
                        <w:t>Companies are encouraged to further clarify and discuss the assumption of the linkage between NTN-Gateway and gNB</w:t>
                      </w:r>
                    </w:p>
                    <w:p w:rsidR="00182AA1" w:rsidRPr="007B631E" w:rsidRDefault="00182AA1" w:rsidP="00694F9C">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 xml:space="preserve">RAN4 shall continue discussion to investigate if (NTN Payload-Feeder Link-NTN Gateway) as a Relay is contradictory with transparent satellite assumption in Rel-17. </w:t>
                      </w:r>
                    </w:p>
                    <w:p w:rsidR="00182AA1" w:rsidRPr="00F74241" w:rsidRDefault="00182AA1" w:rsidP="00694F9C"/>
                  </w:txbxContent>
                </v:textbox>
                <w10:anchorlock/>
              </v:shape>
            </w:pict>
          </mc:Fallback>
        </mc:AlternateContent>
      </w:r>
    </w:p>
    <w:p w:rsidR="00694F9C" w:rsidRPr="00694F9C" w:rsidRDefault="00694F9C" w:rsidP="00375653">
      <w:pPr>
        <w:spacing w:before="0" w:after="120"/>
        <w:jc w:val="left"/>
        <w:rPr>
          <w:sz w:val="20"/>
        </w:rPr>
      </w:pPr>
      <w:r>
        <w:rPr>
          <w:rFonts w:hint="eastAsia"/>
          <w:lang w:val="en-US"/>
        </w:rPr>
        <w:t xml:space="preserve">In [2] we have analyzed </w:t>
      </w:r>
      <w:r>
        <w:rPr>
          <w:lang w:val="en-US"/>
        </w:rPr>
        <w:t>that BS-alike requirement</w:t>
      </w:r>
      <w:r>
        <w:rPr>
          <w:rFonts w:hint="eastAsia"/>
          <w:lang w:val="en-US"/>
        </w:rPr>
        <w:t xml:space="preserve"> should be specified for NTN. </w:t>
      </w:r>
      <w:r>
        <w:rPr>
          <w:lang w:val="en-US"/>
        </w:rPr>
        <w:t>T</w:t>
      </w:r>
      <w:r>
        <w:rPr>
          <w:rFonts w:hint="eastAsia"/>
          <w:lang w:val="en-US"/>
        </w:rPr>
        <w:t xml:space="preserve">his paper will give our initial consideration on NTN BS </w:t>
      </w:r>
      <w:r>
        <w:rPr>
          <w:lang w:val="en-US"/>
        </w:rPr>
        <w:t>requirement</w:t>
      </w:r>
      <w:r>
        <w:rPr>
          <w:rFonts w:hint="eastAsia"/>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3619F" w:rsidRPr="005E3CD9" w:rsidRDefault="00182AA1" w:rsidP="000424D4">
      <w:pPr>
        <w:spacing w:beforeLines="100" w:before="240" w:after="120"/>
        <w:jc w:val="left"/>
        <w:rPr>
          <w:b/>
          <w:sz w:val="24"/>
          <w:szCs w:val="24"/>
          <w:lang w:val="en-US"/>
        </w:rPr>
      </w:pPr>
      <w:r w:rsidRPr="005E3CD9">
        <w:rPr>
          <w:b/>
          <w:sz w:val="24"/>
          <w:szCs w:val="24"/>
          <w:lang w:val="en-US"/>
        </w:rPr>
        <w:t>2.1</w:t>
      </w:r>
      <w:r w:rsidR="0003619F" w:rsidRPr="005E3CD9">
        <w:rPr>
          <w:b/>
          <w:sz w:val="24"/>
          <w:szCs w:val="24"/>
          <w:lang w:val="en-US"/>
        </w:rPr>
        <w:t xml:space="preserve"> </w:t>
      </w:r>
      <w:r w:rsidR="00325BDF" w:rsidRPr="005E3CD9">
        <w:rPr>
          <w:b/>
          <w:sz w:val="24"/>
          <w:szCs w:val="24"/>
          <w:lang w:val="en-US"/>
        </w:rPr>
        <w:t xml:space="preserve">BS type and </w:t>
      </w:r>
      <w:r w:rsidR="0003619F" w:rsidRPr="005E3CD9">
        <w:rPr>
          <w:b/>
          <w:sz w:val="24"/>
          <w:szCs w:val="24"/>
          <w:lang w:val="en-US"/>
        </w:rPr>
        <w:t>Reference point</w:t>
      </w:r>
    </w:p>
    <w:p w:rsidR="00325BDF" w:rsidRDefault="00325BDF" w:rsidP="00FE7434">
      <w:pPr>
        <w:spacing w:before="0" w:after="120"/>
        <w:jc w:val="left"/>
        <w:rPr>
          <w:sz w:val="20"/>
          <w:lang w:val="en-US"/>
        </w:rPr>
      </w:pPr>
      <w:r>
        <w:rPr>
          <w:sz w:val="20"/>
          <w:lang w:val="en-US"/>
        </w:rPr>
        <w:t>A</w:t>
      </w:r>
      <w:r>
        <w:rPr>
          <w:rFonts w:hint="eastAsia"/>
          <w:sz w:val="20"/>
          <w:lang w:val="en-US"/>
        </w:rPr>
        <w:t xml:space="preserve">s discussed in [2], BS-alike requirement should be specified and we just need to assume that the BS is operating in the NTN. </w:t>
      </w:r>
      <w:r>
        <w:rPr>
          <w:sz w:val="20"/>
          <w:lang w:val="en-US"/>
        </w:rPr>
        <w:t>W</w:t>
      </w:r>
      <w:r>
        <w:rPr>
          <w:rFonts w:hint="eastAsia"/>
          <w:sz w:val="20"/>
          <w:lang w:val="en-US"/>
        </w:rPr>
        <w:t>ith this assumption, t</w:t>
      </w:r>
      <w:r w:rsidR="0003619F">
        <w:rPr>
          <w:rFonts w:hint="eastAsia"/>
          <w:sz w:val="20"/>
          <w:lang w:val="en-US"/>
        </w:rPr>
        <w:t xml:space="preserve">he </w:t>
      </w:r>
      <w:r>
        <w:rPr>
          <w:rFonts w:hint="eastAsia"/>
          <w:sz w:val="20"/>
          <w:lang w:val="en-US"/>
        </w:rPr>
        <w:t xml:space="preserve">same </w:t>
      </w:r>
      <w:r>
        <w:rPr>
          <w:sz w:val="20"/>
          <w:lang w:val="en-US"/>
        </w:rPr>
        <w:t>consideration</w:t>
      </w:r>
      <w:r>
        <w:rPr>
          <w:rFonts w:hint="eastAsia"/>
          <w:sz w:val="20"/>
          <w:lang w:val="en-US"/>
        </w:rPr>
        <w:t xml:space="preserve"> on BS type and </w:t>
      </w:r>
      <w:r w:rsidR="0003619F">
        <w:rPr>
          <w:rFonts w:hint="eastAsia"/>
          <w:sz w:val="20"/>
          <w:lang w:val="en-US"/>
        </w:rPr>
        <w:t xml:space="preserve">reference point of gNB </w:t>
      </w:r>
      <w:r>
        <w:rPr>
          <w:rFonts w:hint="eastAsia"/>
          <w:sz w:val="20"/>
          <w:lang w:val="en-US"/>
        </w:rPr>
        <w:t>can be considered for NTN-BS</w:t>
      </w:r>
      <w:r w:rsidR="0003619F">
        <w:rPr>
          <w:rFonts w:hint="eastAsia"/>
          <w:sz w:val="20"/>
          <w:lang w:val="en-US"/>
        </w:rPr>
        <w:t>,</w:t>
      </w:r>
      <w:r>
        <w:rPr>
          <w:rFonts w:hint="eastAsia"/>
          <w:sz w:val="20"/>
          <w:lang w:val="en-US"/>
        </w:rPr>
        <w:t xml:space="preserve"> e.g.</w:t>
      </w:r>
    </w:p>
    <w:p w:rsidR="00325BDF" w:rsidRPr="000C4ABB" w:rsidRDefault="00325BDF" w:rsidP="000424D4">
      <w:pPr>
        <w:pStyle w:val="afa"/>
        <w:numPr>
          <w:ilvl w:val="0"/>
          <w:numId w:val="31"/>
        </w:numPr>
        <w:spacing w:before="0" w:afterLines="50" w:after="120" w:line="240" w:lineRule="auto"/>
        <w:ind w:firstLineChars="0"/>
        <w:jc w:val="left"/>
        <w:rPr>
          <w:sz w:val="20"/>
          <w:lang w:val="en-US"/>
        </w:rPr>
      </w:pPr>
      <w:r>
        <w:rPr>
          <w:rFonts w:hint="eastAsia"/>
          <w:sz w:val="20"/>
          <w:lang w:val="en-US"/>
        </w:rPr>
        <w:t>4 types of BS types should be considered as necessary, including, NTN-BS type 1-C, NTN-BS type 1-H, NTN-BS type 1-O and NTN-BS type 2-O.</w:t>
      </w:r>
    </w:p>
    <w:p w:rsidR="00325BDF" w:rsidRDefault="00325BDF" w:rsidP="000424D4">
      <w:pPr>
        <w:pStyle w:val="afa"/>
        <w:numPr>
          <w:ilvl w:val="0"/>
          <w:numId w:val="31"/>
        </w:numPr>
        <w:spacing w:before="0" w:afterLines="50" w:after="120" w:line="240" w:lineRule="auto"/>
        <w:ind w:firstLineChars="0"/>
        <w:jc w:val="left"/>
        <w:rPr>
          <w:sz w:val="20"/>
          <w:lang w:val="en-US"/>
        </w:rPr>
      </w:pPr>
      <w:r>
        <w:rPr>
          <w:sz w:val="20"/>
          <w:lang w:val="en-US"/>
        </w:rPr>
        <w:t>R</w:t>
      </w:r>
      <w:r>
        <w:rPr>
          <w:rFonts w:hint="eastAsia"/>
          <w:sz w:val="20"/>
          <w:lang w:val="en-US"/>
        </w:rPr>
        <w:t>eference point is proposed as following</w:t>
      </w:r>
    </w:p>
    <w:p w:rsidR="00325BDF" w:rsidRDefault="00325BDF" w:rsidP="000424D4">
      <w:pPr>
        <w:pStyle w:val="afa"/>
        <w:numPr>
          <w:ilvl w:val="0"/>
          <w:numId w:val="32"/>
        </w:numPr>
        <w:spacing w:before="0" w:afterLines="50" w:after="120" w:line="240" w:lineRule="auto"/>
        <w:ind w:firstLineChars="0"/>
        <w:jc w:val="left"/>
        <w:rPr>
          <w:sz w:val="20"/>
          <w:lang w:val="en-US"/>
        </w:rPr>
      </w:pPr>
      <w:r w:rsidRPr="000C4ABB">
        <w:rPr>
          <w:sz w:val="20"/>
          <w:lang w:val="en-US"/>
        </w:rPr>
        <w:t>A</w:t>
      </w:r>
      <w:r w:rsidRPr="000C4ABB">
        <w:rPr>
          <w:rFonts w:hint="eastAsia"/>
          <w:sz w:val="20"/>
          <w:lang w:val="en-US"/>
        </w:rPr>
        <w:t xml:space="preserve">ntenna connector should be </w:t>
      </w:r>
      <w:r w:rsidRPr="000C4ABB">
        <w:rPr>
          <w:sz w:val="20"/>
          <w:lang w:val="en-US"/>
        </w:rPr>
        <w:t>considered</w:t>
      </w:r>
      <w:r w:rsidRPr="000C4ABB">
        <w:rPr>
          <w:rFonts w:hint="eastAsia"/>
          <w:sz w:val="20"/>
          <w:lang w:val="en-US"/>
        </w:rPr>
        <w:t xml:space="preserve"> for </w:t>
      </w:r>
      <w:r>
        <w:rPr>
          <w:rFonts w:hint="eastAsia"/>
          <w:sz w:val="20"/>
          <w:lang w:val="en-US"/>
        </w:rPr>
        <w:t>NTN-BS type 1-C</w:t>
      </w:r>
    </w:p>
    <w:p w:rsidR="00325BDF" w:rsidRDefault="0003619F" w:rsidP="000424D4">
      <w:pPr>
        <w:pStyle w:val="afa"/>
        <w:numPr>
          <w:ilvl w:val="0"/>
          <w:numId w:val="32"/>
        </w:numPr>
        <w:spacing w:before="0" w:afterLines="50" w:after="120" w:line="240" w:lineRule="auto"/>
        <w:ind w:firstLineChars="0"/>
        <w:jc w:val="left"/>
        <w:rPr>
          <w:sz w:val="20"/>
          <w:lang w:val="en-US"/>
        </w:rPr>
      </w:pPr>
      <w:r w:rsidRPr="000C4ABB">
        <w:rPr>
          <w:rFonts w:hint="eastAsia"/>
          <w:sz w:val="20"/>
          <w:lang w:val="en-US"/>
        </w:rPr>
        <w:t>TAB connector</w:t>
      </w:r>
      <w:r w:rsidR="00325BDF">
        <w:rPr>
          <w:rFonts w:hint="eastAsia"/>
          <w:sz w:val="20"/>
          <w:lang w:val="en-US"/>
        </w:rPr>
        <w:t xml:space="preserve"> should be considered for NTN-BS type 1-H</w:t>
      </w:r>
    </w:p>
    <w:p w:rsidR="007B631E" w:rsidRPr="000C4ABB" w:rsidRDefault="00325BDF" w:rsidP="000424D4">
      <w:pPr>
        <w:pStyle w:val="afa"/>
        <w:numPr>
          <w:ilvl w:val="0"/>
          <w:numId w:val="32"/>
        </w:numPr>
        <w:spacing w:before="0" w:afterLines="50" w:after="120" w:line="240" w:lineRule="auto"/>
        <w:ind w:firstLineChars="0"/>
        <w:jc w:val="left"/>
        <w:rPr>
          <w:sz w:val="20"/>
          <w:lang w:val="en-US"/>
        </w:rPr>
      </w:pPr>
      <w:r>
        <w:rPr>
          <w:sz w:val="20"/>
          <w:lang w:val="en-US"/>
        </w:rPr>
        <w:t>R</w:t>
      </w:r>
      <w:r>
        <w:rPr>
          <w:rFonts w:hint="eastAsia"/>
          <w:sz w:val="20"/>
          <w:lang w:val="en-US"/>
        </w:rPr>
        <w:t xml:space="preserve">adiated interface boundary should be </w:t>
      </w:r>
      <w:r>
        <w:rPr>
          <w:sz w:val="20"/>
          <w:lang w:val="en-US"/>
        </w:rPr>
        <w:t>considered</w:t>
      </w:r>
      <w:r>
        <w:rPr>
          <w:rFonts w:hint="eastAsia"/>
          <w:sz w:val="20"/>
          <w:lang w:val="en-US"/>
        </w:rPr>
        <w:t xml:space="preserve"> for NTN BS type 1-O and NTN BS type 2-O</w:t>
      </w:r>
    </w:p>
    <w:p w:rsidR="00182AA1" w:rsidRPr="000C4ABB" w:rsidRDefault="00182AA1" w:rsidP="00FE7434">
      <w:pPr>
        <w:spacing w:before="0" w:after="120"/>
        <w:jc w:val="left"/>
        <w:rPr>
          <w:b/>
          <w:sz w:val="20"/>
          <w:lang w:val="en-US"/>
        </w:rPr>
      </w:pPr>
      <w:r w:rsidRPr="000C4ABB">
        <w:rPr>
          <w:rFonts w:hint="eastAsia"/>
          <w:b/>
          <w:sz w:val="20"/>
          <w:lang w:val="en-US"/>
        </w:rPr>
        <w:t xml:space="preserve">Proposal 1: It is proposed to consider 4 types of </w:t>
      </w:r>
      <w:r w:rsidR="00DE7734">
        <w:rPr>
          <w:rFonts w:hint="eastAsia"/>
          <w:b/>
          <w:sz w:val="20"/>
          <w:lang w:val="en-US"/>
        </w:rPr>
        <w:t>NTN-</w:t>
      </w:r>
      <w:r w:rsidRPr="000C4ABB">
        <w:rPr>
          <w:rFonts w:hint="eastAsia"/>
          <w:b/>
          <w:sz w:val="20"/>
          <w:lang w:val="en-US"/>
        </w:rPr>
        <w:t xml:space="preserve">BS, including </w:t>
      </w:r>
      <w:r w:rsidRPr="000424D4">
        <w:rPr>
          <w:rFonts w:hint="eastAsia"/>
          <w:b/>
          <w:sz w:val="20"/>
          <w:lang w:val="en-US"/>
        </w:rPr>
        <w:t>NTN-BS type 1-C, NTN-BS type 1-H, NTN-BS type 1-O and NTN-BS type 2-O.</w:t>
      </w:r>
    </w:p>
    <w:p w:rsidR="00182AA1" w:rsidRPr="000C4ABB" w:rsidRDefault="00182AA1" w:rsidP="00FE7434">
      <w:pPr>
        <w:spacing w:before="0" w:after="120"/>
        <w:jc w:val="left"/>
        <w:rPr>
          <w:b/>
          <w:sz w:val="20"/>
          <w:lang w:val="en-US"/>
        </w:rPr>
      </w:pPr>
      <w:r w:rsidRPr="000C4ABB">
        <w:rPr>
          <w:rFonts w:hint="eastAsia"/>
          <w:b/>
          <w:sz w:val="20"/>
          <w:lang w:val="en-US"/>
        </w:rPr>
        <w:t xml:space="preserve">Proposal 2: Antenna connector, TAB connector and Radiated interface boundary are used as the reference point for </w:t>
      </w:r>
      <w:r w:rsidRPr="000424D4">
        <w:rPr>
          <w:rFonts w:hint="eastAsia"/>
          <w:b/>
          <w:sz w:val="20"/>
          <w:lang w:val="en-US"/>
        </w:rPr>
        <w:t>NTN-BS type 1-C, NTN-BS type 1-H, NTN-BS type 1-O&amp; 2-O respectively.</w:t>
      </w:r>
    </w:p>
    <w:p w:rsidR="006B2488" w:rsidRPr="005E3CD9" w:rsidRDefault="006B2488" w:rsidP="000424D4">
      <w:pPr>
        <w:spacing w:beforeLines="100" w:before="240" w:after="120"/>
        <w:jc w:val="left"/>
        <w:rPr>
          <w:b/>
          <w:sz w:val="24"/>
          <w:szCs w:val="24"/>
          <w:lang w:val="en-US"/>
        </w:rPr>
      </w:pPr>
      <w:r w:rsidRPr="005E3CD9">
        <w:rPr>
          <w:b/>
          <w:sz w:val="24"/>
          <w:szCs w:val="24"/>
          <w:lang w:val="en-US"/>
        </w:rPr>
        <w:t>2</w:t>
      </w:r>
      <w:r w:rsidR="00182AA1" w:rsidRPr="005E3CD9">
        <w:rPr>
          <w:b/>
          <w:sz w:val="24"/>
          <w:szCs w:val="24"/>
          <w:lang w:val="en-US"/>
        </w:rPr>
        <w:t>.2</w:t>
      </w:r>
      <w:r w:rsidRPr="005E3CD9">
        <w:rPr>
          <w:b/>
          <w:sz w:val="24"/>
          <w:szCs w:val="24"/>
          <w:lang w:val="en-US"/>
        </w:rPr>
        <w:t xml:space="preserve"> Side condition of RF requirements</w:t>
      </w:r>
    </w:p>
    <w:p w:rsidR="0003619F" w:rsidRDefault="006B2488" w:rsidP="00FE7434">
      <w:pPr>
        <w:spacing w:before="0" w:after="120"/>
        <w:jc w:val="left"/>
        <w:rPr>
          <w:sz w:val="20"/>
          <w:lang w:val="en-US"/>
        </w:rPr>
      </w:pPr>
      <w:r>
        <w:rPr>
          <w:sz w:val="20"/>
          <w:lang w:val="en-US"/>
        </w:rPr>
        <w:lastRenderedPageBreak/>
        <w:t>T</w:t>
      </w:r>
      <w:r>
        <w:rPr>
          <w:rFonts w:hint="eastAsia"/>
          <w:sz w:val="20"/>
          <w:lang w:val="en-US"/>
        </w:rPr>
        <w:t xml:space="preserve">he </w:t>
      </w:r>
      <w:r w:rsidR="00182AA1">
        <w:rPr>
          <w:rFonts w:hint="eastAsia"/>
          <w:sz w:val="20"/>
          <w:lang w:val="en-US"/>
        </w:rPr>
        <w:t xml:space="preserve">applicable </w:t>
      </w:r>
      <w:r w:rsidRPr="006B2488">
        <w:rPr>
          <w:sz w:val="20"/>
          <w:lang w:val="en-US"/>
        </w:rPr>
        <w:t>temperature</w:t>
      </w:r>
      <w:r w:rsidR="00182AA1">
        <w:rPr>
          <w:rFonts w:hint="eastAsia"/>
          <w:sz w:val="20"/>
          <w:lang w:val="en-US"/>
        </w:rPr>
        <w:t xml:space="preserve"> and conditions should be </w:t>
      </w:r>
      <w:r w:rsidR="00182AA1">
        <w:rPr>
          <w:sz w:val="20"/>
          <w:lang w:val="en-US"/>
        </w:rPr>
        <w:t>considered</w:t>
      </w:r>
      <w:r w:rsidR="00182AA1">
        <w:rPr>
          <w:rFonts w:hint="eastAsia"/>
          <w:sz w:val="20"/>
          <w:lang w:val="en-US"/>
        </w:rPr>
        <w:t xml:space="preserve"> for NTN-BS.</w:t>
      </w:r>
      <w:r>
        <w:rPr>
          <w:rFonts w:hint="eastAsia"/>
          <w:sz w:val="20"/>
          <w:lang w:val="en-US"/>
        </w:rPr>
        <w:t xml:space="preserve"> </w:t>
      </w:r>
      <w:r w:rsidR="00182AA1">
        <w:rPr>
          <w:sz w:val="20"/>
          <w:lang w:val="en-US"/>
        </w:rPr>
        <w:t>I</w:t>
      </w:r>
      <w:r w:rsidR="00182AA1">
        <w:rPr>
          <w:rFonts w:hint="eastAsia"/>
          <w:sz w:val="20"/>
          <w:lang w:val="en-US"/>
        </w:rPr>
        <w:t>t may have different normal</w:t>
      </w:r>
      <w:r w:rsidR="000424D4">
        <w:rPr>
          <w:rFonts w:hint="eastAsia"/>
          <w:sz w:val="20"/>
          <w:lang w:val="en-US"/>
        </w:rPr>
        <w:t xml:space="preserve"> condition</w:t>
      </w:r>
      <w:r w:rsidR="00182AA1">
        <w:rPr>
          <w:rFonts w:hint="eastAsia"/>
          <w:sz w:val="20"/>
          <w:lang w:val="en-US"/>
        </w:rPr>
        <w:t xml:space="preserve"> and </w:t>
      </w:r>
      <w:r w:rsidR="00182AA1">
        <w:rPr>
          <w:sz w:val="20"/>
          <w:lang w:val="en-US"/>
        </w:rPr>
        <w:t>extreme</w:t>
      </w:r>
      <w:r w:rsidR="00182AA1">
        <w:rPr>
          <w:rFonts w:hint="eastAsia"/>
          <w:sz w:val="20"/>
          <w:lang w:val="en-US"/>
        </w:rPr>
        <w:t xml:space="preserve"> condition as those BSs on </w:t>
      </w:r>
      <w:r w:rsidR="00182AA1">
        <w:rPr>
          <w:sz w:val="20"/>
          <w:lang w:val="en-US"/>
        </w:rPr>
        <w:t>the</w:t>
      </w:r>
      <w:r w:rsidR="00182AA1">
        <w:rPr>
          <w:rFonts w:hint="eastAsia"/>
          <w:sz w:val="20"/>
          <w:lang w:val="en-US"/>
        </w:rPr>
        <w:t xml:space="preserve"> ground. </w:t>
      </w:r>
      <w:r w:rsidR="00182AA1">
        <w:rPr>
          <w:sz w:val="20"/>
          <w:lang w:val="en-US"/>
        </w:rPr>
        <w:t>I</w:t>
      </w:r>
      <w:r w:rsidR="00182AA1">
        <w:rPr>
          <w:rFonts w:hint="eastAsia"/>
          <w:sz w:val="20"/>
          <w:lang w:val="en-US"/>
        </w:rPr>
        <w:t>nputs from satellite operators are needed.</w:t>
      </w:r>
    </w:p>
    <w:p w:rsidR="005D40B9" w:rsidRPr="005D40B9" w:rsidRDefault="005D40B9" w:rsidP="00FE7434">
      <w:pPr>
        <w:spacing w:before="0" w:after="120"/>
        <w:jc w:val="left"/>
        <w:rPr>
          <w:b/>
          <w:sz w:val="20"/>
          <w:lang w:val="en-US"/>
        </w:rPr>
      </w:pPr>
      <w:r w:rsidRPr="005D40B9">
        <w:rPr>
          <w:b/>
          <w:sz w:val="20"/>
          <w:lang w:val="en-US"/>
        </w:rPr>
        <w:t>O</w:t>
      </w:r>
      <w:r w:rsidRPr="005D40B9">
        <w:rPr>
          <w:rFonts w:hint="eastAsia"/>
          <w:b/>
          <w:sz w:val="20"/>
          <w:lang w:val="en-US"/>
        </w:rPr>
        <w:t xml:space="preserve">bservation </w:t>
      </w:r>
      <w:r w:rsidR="00EF23B2">
        <w:rPr>
          <w:rFonts w:hint="eastAsia"/>
          <w:b/>
          <w:sz w:val="20"/>
          <w:lang w:val="en-US"/>
        </w:rPr>
        <w:t>1</w:t>
      </w:r>
      <w:r w:rsidRPr="005D40B9">
        <w:rPr>
          <w:rFonts w:hint="eastAsia"/>
          <w:b/>
          <w:sz w:val="20"/>
          <w:lang w:val="en-US"/>
        </w:rPr>
        <w:t xml:space="preserve">: </w:t>
      </w:r>
      <w:r w:rsidRPr="005D40B9">
        <w:rPr>
          <w:b/>
          <w:sz w:val="20"/>
          <w:lang w:val="en-US"/>
        </w:rPr>
        <w:t>T</w:t>
      </w:r>
      <w:r w:rsidRPr="005D40B9">
        <w:rPr>
          <w:rFonts w:hint="eastAsia"/>
          <w:b/>
          <w:sz w:val="20"/>
          <w:lang w:val="en-US"/>
        </w:rPr>
        <w:t xml:space="preserve">he </w:t>
      </w:r>
      <w:r w:rsidR="00EF23B2">
        <w:rPr>
          <w:rFonts w:hint="eastAsia"/>
          <w:b/>
          <w:sz w:val="20"/>
          <w:lang w:val="en-US"/>
        </w:rPr>
        <w:t xml:space="preserve">operating </w:t>
      </w:r>
      <w:r w:rsidRPr="005D40B9">
        <w:rPr>
          <w:b/>
          <w:sz w:val="20"/>
          <w:lang w:val="en-US"/>
        </w:rPr>
        <w:t>temperature</w:t>
      </w:r>
      <w:r w:rsidRPr="005D40B9">
        <w:rPr>
          <w:rFonts w:hint="eastAsia"/>
          <w:b/>
          <w:sz w:val="20"/>
          <w:lang w:val="en-US"/>
        </w:rPr>
        <w:t xml:space="preserve"> </w:t>
      </w:r>
      <w:r w:rsidR="00182AA1">
        <w:rPr>
          <w:rFonts w:hint="eastAsia"/>
          <w:b/>
          <w:sz w:val="20"/>
          <w:lang w:val="en-US"/>
        </w:rPr>
        <w:t>and conditions maybe different between NTN-BS and those BSs on the ground.</w:t>
      </w:r>
    </w:p>
    <w:p w:rsidR="00182AA1" w:rsidRPr="005E3CD9" w:rsidRDefault="000424D4" w:rsidP="000424D4">
      <w:pPr>
        <w:spacing w:beforeLines="100" w:before="240" w:after="120"/>
        <w:jc w:val="left"/>
        <w:rPr>
          <w:b/>
          <w:sz w:val="24"/>
          <w:szCs w:val="24"/>
          <w:lang w:val="en-US"/>
        </w:rPr>
      </w:pPr>
      <w:r w:rsidRPr="005E3CD9">
        <w:rPr>
          <w:b/>
          <w:sz w:val="24"/>
          <w:szCs w:val="24"/>
          <w:lang w:val="en-US"/>
        </w:rPr>
        <w:t xml:space="preserve">2.3 </w:t>
      </w:r>
      <w:r w:rsidR="000C4ABB" w:rsidRPr="005E3CD9">
        <w:rPr>
          <w:b/>
          <w:sz w:val="24"/>
          <w:szCs w:val="24"/>
          <w:lang w:val="en-US"/>
        </w:rPr>
        <w:t>NTN-</w:t>
      </w:r>
      <w:r w:rsidR="00182AA1" w:rsidRPr="005E3CD9">
        <w:rPr>
          <w:b/>
          <w:sz w:val="24"/>
          <w:szCs w:val="24"/>
          <w:lang w:val="en-US"/>
        </w:rPr>
        <w:t>BS classes</w:t>
      </w:r>
    </w:p>
    <w:p w:rsidR="000424D4" w:rsidRDefault="000C4ABB" w:rsidP="000424D4">
      <w:pPr>
        <w:spacing w:before="0" w:after="120"/>
        <w:jc w:val="left"/>
        <w:rPr>
          <w:sz w:val="20"/>
          <w:lang w:val="en-US"/>
        </w:rPr>
      </w:pPr>
      <w:r w:rsidRPr="000424D4">
        <w:rPr>
          <w:sz w:val="20"/>
          <w:lang w:val="en-US"/>
        </w:rPr>
        <w:t>T</w:t>
      </w:r>
      <w:r w:rsidRPr="000424D4">
        <w:rPr>
          <w:rFonts w:hint="eastAsia"/>
          <w:sz w:val="20"/>
          <w:lang w:val="en-US"/>
        </w:rPr>
        <w:t xml:space="preserve">raditionally the BS classes </w:t>
      </w:r>
      <w:r>
        <w:rPr>
          <w:rFonts w:hint="eastAsia"/>
          <w:sz w:val="20"/>
          <w:lang w:val="en-US"/>
        </w:rPr>
        <w:t>are</w:t>
      </w:r>
      <w:r w:rsidRPr="000424D4">
        <w:rPr>
          <w:rFonts w:hint="eastAsia"/>
          <w:sz w:val="20"/>
          <w:lang w:val="en-US"/>
        </w:rPr>
        <w:t xml:space="preserve"> defined by the MCL between BS and UE </w:t>
      </w:r>
      <w:r>
        <w:rPr>
          <w:rFonts w:hint="eastAsia"/>
          <w:sz w:val="20"/>
          <w:lang w:val="en-US"/>
        </w:rPr>
        <w:t>for some typical</w:t>
      </w:r>
      <w:r w:rsidRPr="000424D4">
        <w:rPr>
          <w:rFonts w:hint="eastAsia"/>
          <w:sz w:val="20"/>
          <w:lang w:val="en-US"/>
        </w:rPr>
        <w:t xml:space="preserve"> scenario</w:t>
      </w:r>
      <w:r>
        <w:rPr>
          <w:rFonts w:hint="eastAsia"/>
          <w:sz w:val="20"/>
          <w:lang w:val="en-US"/>
        </w:rPr>
        <w:t>s</w:t>
      </w:r>
      <w:r w:rsidRPr="000424D4">
        <w:rPr>
          <w:rFonts w:hint="eastAsia"/>
          <w:sz w:val="20"/>
          <w:lang w:val="en-US"/>
        </w:rPr>
        <w:t xml:space="preserve">. </w:t>
      </w:r>
      <w:r w:rsidRPr="000424D4">
        <w:rPr>
          <w:sz w:val="20"/>
          <w:lang w:val="en-US"/>
        </w:rPr>
        <w:t>F</w:t>
      </w:r>
      <w:r w:rsidRPr="000424D4">
        <w:rPr>
          <w:rFonts w:hint="eastAsia"/>
          <w:sz w:val="20"/>
          <w:lang w:val="en-US"/>
        </w:rPr>
        <w:t xml:space="preserve">or NTN BS, similar method could be </w:t>
      </w:r>
      <w:r w:rsidRPr="000424D4">
        <w:rPr>
          <w:sz w:val="20"/>
          <w:lang w:val="en-US"/>
        </w:rPr>
        <w:t>considered</w:t>
      </w:r>
      <w:r w:rsidRPr="000424D4">
        <w:rPr>
          <w:rFonts w:hint="eastAsia"/>
          <w:sz w:val="20"/>
          <w:lang w:val="en-US"/>
        </w:rPr>
        <w:t xml:space="preserve">. </w:t>
      </w:r>
      <w:r w:rsidRPr="000424D4">
        <w:rPr>
          <w:sz w:val="20"/>
          <w:lang w:val="en-US"/>
        </w:rPr>
        <w:t>S</w:t>
      </w:r>
      <w:r w:rsidRPr="000424D4">
        <w:rPr>
          <w:rFonts w:hint="eastAsia"/>
          <w:sz w:val="20"/>
          <w:lang w:val="en-US"/>
        </w:rPr>
        <w:t xml:space="preserve">everal NTN-BS classes could be </w:t>
      </w:r>
      <w:r>
        <w:rPr>
          <w:rFonts w:hint="eastAsia"/>
          <w:sz w:val="20"/>
          <w:lang w:val="en-US"/>
        </w:rPr>
        <w:t>introduced</w:t>
      </w:r>
      <w:r w:rsidRPr="000424D4">
        <w:rPr>
          <w:rFonts w:hint="eastAsia"/>
          <w:sz w:val="20"/>
          <w:lang w:val="en-US"/>
        </w:rPr>
        <w:t xml:space="preserve"> depending on the </w:t>
      </w:r>
      <w:r>
        <w:rPr>
          <w:rFonts w:hint="eastAsia"/>
          <w:sz w:val="20"/>
          <w:lang w:val="en-US"/>
        </w:rPr>
        <w:t xml:space="preserve">satellite type and its </w:t>
      </w:r>
      <w:r w:rsidRPr="000424D4">
        <w:rPr>
          <w:rFonts w:hint="eastAsia"/>
          <w:sz w:val="20"/>
          <w:lang w:val="en-US"/>
        </w:rPr>
        <w:t xml:space="preserve">typical </w:t>
      </w:r>
      <w:r w:rsidR="000424D4">
        <w:rPr>
          <w:sz w:val="20"/>
          <w:lang w:val="en-US"/>
        </w:rPr>
        <w:t>altitude</w:t>
      </w:r>
      <w:r w:rsidR="000424D4">
        <w:rPr>
          <w:rFonts w:hint="eastAsia"/>
          <w:sz w:val="20"/>
          <w:lang w:val="en-US"/>
        </w:rPr>
        <w:t>, e.g. GEO with different typical altitude, LEO with typical altitude, HIBS with typical altitude etc</w:t>
      </w:r>
      <w:r w:rsidR="000424D4">
        <w:rPr>
          <w:sz w:val="20"/>
          <w:lang w:val="en-US"/>
        </w:rPr>
        <w:t>…</w:t>
      </w:r>
    </w:p>
    <w:p w:rsidR="000424D4" w:rsidRPr="000424D4" w:rsidRDefault="000424D4" w:rsidP="000424D4">
      <w:pPr>
        <w:spacing w:before="0" w:after="120"/>
        <w:jc w:val="left"/>
        <w:rPr>
          <w:b/>
          <w:sz w:val="20"/>
          <w:lang w:val="en-US"/>
        </w:rPr>
      </w:pPr>
      <w:r w:rsidRPr="000424D4">
        <w:rPr>
          <w:rFonts w:hint="eastAsia"/>
          <w:b/>
          <w:sz w:val="20"/>
          <w:lang w:val="en-US"/>
        </w:rPr>
        <w:t xml:space="preserve">Proposal </w:t>
      </w:r>
      <w:r w:rsidR="00EF23B2">
        <w:rPr>
          <w:rFonts w:hint="eastAsia"/>
          <w:b/>
          <w:sz w:val="20"/>
          <w:lang w:val="en-US"/>
        </w:rPr>
        <w:t>3</w:t>
      </w:r>
      <w:r w:rsidRPr="000424D4">
        <w:rPr>
          <w:rFonts w:hint="eastAsia"/>
          <w:b/>
          <w:sz w:val="20"/>
          <w:lang w:val="en-US"/>
        </w:rPr>
        <w:t>: it is proposed to define NTN BS classes based on satellite type and typical altitude.</w:t>
      </w:r>
    </w:p>
    <w:p w:rsidR="000C4ABB" w:rsidRPr="005E3CD9" w:rsidRDefault="000424D4" w:rsidP="000424D4">
      <w:pPr>
        <w:spacing w:beforeLines="100" w:before="240" w:after="120"/>
        <w:jc w:val="left"/>
        <w:rPr>
          <w:b/>
          <w:sz w:val="24"/>
          <w:szCs w:val="24"/>
          <w:lang w:val="en-US"/>
        </w:rPr>
      </w:pPr>
      <w:r w:rsidRPr="005E3CD9">
        <w:rPr>
          <w:b/>
          <w:sz w:val="24"/>
          <w:szCs w:val="24"/>
          <w:lang w:val="en-US"/>
        </w:rPr>
        <w:t>2.4 RF requirements:</w:t>
      </w:r>
    </w:p>
    <w:p w:rsidR="00EF23B2" w:rsidRDefault="00EF23B2" w:rsidP="000424D4">
      <w:pPr>
        <w:spacing w:before="0" w:after="120"/>
        <w:jc w:val="left"/>
        <w:rPr>
          <w:b/>
          <w:sz w:val="20"/>
          <w:lang w:val="en-US"/>
        </w:rPr>
      </w:pPr>
      <w:r>
        <w:rPr>
          <w:rFonts w:hint="eastAsia"/>
          <w:b/>
          <w:sz w:val="20"/>
          <w:lang w:val="en-US"/>
        </w:rPr>
        <w:t xml:space="preserve">Proposal 4: </w:t>
      </w:r>
      <w:r>
        <w:rPr>
          <w:b/>
          <w:sz w:val="20"/>
          <w:lang w:val="en-US"/>
        </w:rPr>
        <w:t>I</w:t>
      </w:r>
      <w:r>
        <w:rPr>
          <w:rFonts w:hint="eastAsia"/>
          <w:b/>
          <w:sz w:val="20"/>
          <w:lang w:val="en-US"/>
        </w:rPr>
        <w:t xml:space="preserve">t is proposed to determine the issue in 2.1~2.3 before discussing RF requirements. </w:t>
      </w:r>
    </w:p>
    <w:p w:rsidR="005D40B9" w:rsidRPr="005E3CD9" w:rsidRDefault="005D40B9" w:rsidP="00FE7434">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his document</w:t>
      </w:r>
      <w:r w:rsidR="00EF23B2">
        <w:rPr>
          <w:rFonts w:hint="eastAsia"/>
          <w:sz w:val="20"/>
        </w:rPr>
        <w:t xml:space="preserve"> presented some considerations on NTN-BS requirements. </w:t>
      </w:r>
      <w:r w:rsidR="00EF23B2">
        <w:rPr>
          <w:sz w:val="20"/>
        </w:rPr>
        <w:t>T</w:t>
      </w:r>
      <w:r w:rsidR="00EF23B2">
        <w:rPr>
          <w:rFonts w:hint="eastAsia"/>
          <w:sz w:val="20"/>
        </w:rPr>
        <w:t>he following observations and proposals are concluded.</w:t>
      </w:r>
      <w:r>
        <w:rPr>
          <w:rFonts w:hint="eastAsia"/>
          <w:sz w:val="20"/>
        </w:rPr>
        <w:t xml:space="preserve"> </w:t>
      </w:r>
    </w:p>
    <w:p w:rsidR="00EF23B2" w:rsidRPr="000C4ABB" w:rsidRDefault="00EF23B2" w:rsidP="00EF23B2">
      <w:pPr>
        <w:spacing w:before="0" w:after="120"/>
        <w:jc w:val="left"/>
        <w:rPr>
          <w:b/>
          <w:sz w:val="20"/>
          <w:lang w:val="en-US"/>
        </w:rPr>
      </w:pPr>
      <w:r w:rsidRPr="000C4ABB">
        <w:rPr>
          <w:rFonts w:hint="eastAsia"/>
          <w:b/>
          <w:sz w:val="20"/>
          <w:lang w:val="en-US"/>
        </w:rPr>
        <w:t xml:space="preserve">Proposal 1: It is proposed to consider 4 types of </w:t>
      </w:r>
      <w:r w:rsidR="00DE7734">
        <w:rPr>
          <w:rFonts w:hint="eastAsia"/>
          <w:b/>
          <w:sz w:val="20"/>
          <w:lang w:val="en-US"/>
        </w:rPr>
        <w:t>NTN-</w:t>
      </w:r>
      <w:r w:rsidRPr="000C4ABB">
        <w:rPr>
          <w:rFonts w:hint="eastAsia"/>
          <w:b/>
          <w:sz w:val="20"/>
          <w:lang w:val="en-US"/>
        </w:rPr>
        <w:t xml:space="preserve">BS, including </w:t>
      </w:r>
      <w:r w:rsidRPr="000424D4">
        <w:rPr>
          <w:rFonts w:hint="eastAsia"/>
          <w:b/>
          <w:sz w:val="20"/>
          <w:lang w:val="en-US"/>
        </w:rPr>
        <w:t>NTN-BS type 1-C, NTN-BS type 1-H, NTN-BS type 1-O and NTN-BS type 2-O.</w:t>
      </w:r>
    </w:p>
    <w:p w:rsidR="00EF23B2" w:rsidRPr="000C4ABB" w:rsidRDefault="00EF23B2" w:rsidP="00EF23B2">
      <w:pPr>
        <w:spacing w:before="0" w:after="120"/>
        <w:jc w:val="left"/>
        <w:rPr>
          <w:b/>
          <w:sz w:val="20"/>
          <w:lang w:val="en-US"/>
        </w:rPr>
      </w:pPr>
      <w:r w:rsidRPr="000C4ABB">
        <w:rPr>
          <w:rFonts w:hint="eastAsia"/>
          <w:b/>
          <w:sz w:val="20"/>
          <w:lang w:val="en-US"/>
        </w:rPr>
        <w:t xml:space="preserve">Proposal 2: Antenna connector, TAB connector and Radiated interface boundary are used as the reference point for </w:t>
      </w:r>
      <w:r w:rsidRPr="000424D4">
        <w:rPr>
          <w:rFonts w:hint="eastAsia"/>
          <w:b/>
          <w:sz w:val="20"/>
          <w:lang w:val="en-US"/>
        </w:rPr>
        <w:t>NTN-BS type 1-C, NTN-BS type 1-H, NTN-BS type 1-O&amp; 2-O respectively.</w:t>
      </w:r>
      <w:bookmarkStart w:id="1" w:name="_GoBack"/>
      <w:bookmarkEnd w:id="1"/>
    </w:p>
    <w:p w:rsidR="00EF23B2" w:rsidRPr="005D40B9" w:rsidRDefault="00EF23B2" w:rsidP="00EF23B2">
      <w:pPr>
        <w:spacing w:before="0" w:after="120"/>
        <w:jc w:val="left"/>
        <w:rPr>
          <w:b/>
          <w:sz w:val="20"/>
          <w:lang w:val="en-US"/>
        </w:rPr>
      </w:pPr>
      <w:r w:rsidRPr="005D40B9">
        <w:rPr>
          <w:b/>
          <w:sz w:val="20"/>
          <w:lang w:val="en-US"/>
        </w:rPr>
        <w:t>O</w:t>
      </w:r>
      <w:r w:rsidRPr="005D40B9">
        <w:rPr>
          <w:rFonts w:hint="eastAsia"/>
          <w:b/>
          <w:sz w:val="20"/>
          <w:lang w:val="en-US"/>
        </w:rPr>
        <w:t xml:space="preserve">bservation </w:t>
      </w:r>
      <w:r>
        <w:rPr>
          <w:rFonts w:hint="eastAsia"/>
          <w:b/>
          <w:sz w:val="20"/>
          <w:lang w:val="en-US"/>
        </w:rPr>
        <w:t>1</w:t>
      </w:r>
      <w:r w:rsidRPr="005D40B9">
        <w:rPr>
          <w:rFonts w:hint="eastAsia"/>
          <w:b/>
          <w:sz w:val="20"/>
          <w:lang w:val="en-US"/>
        </w:rPr>
        <w:t xml:space="preserve">: </w:t>
      </w:r>
      <w:r w:rsidRPr="005D40B9">
        <w:rPr>
          <w:b/>
          <w:sz w:val="20"/>
          <w:lang w:val="en-US"/>
        </w:rPr>
        <w:t>T</w:t>
      </w:r>
      <w:r w:rsidRPr="005D40B9">
        <w:rPr>
          <w:rFonts w:hint="eastAsia"/>
          <w:b/>
          <w:sz w:val="20"/>
          <w:lang w:val="en-US"/>
        </w:rPr>
        <w:t xml:space="preserve">he </w:t>
      </w:r>
      <w:r>
        <w:rPr>
          <w:rFonts w:hint="eastAsia"/>
          <w:b/>
          <w:sz w:val="20"/>
          <w:lang w:val="en-US"/>
        </w:rPr>
        <w:t xml:space="preserve">operating </w:t>
      </w:r>
      <w:r w:rsidRPr="005D40B9">
        <w:rPr>
          <w:b/>
          <w:sz w:val="20"/>
          <w:lang w:val="en-US"/>
        </w:rPr>
        <w:t>temperature</w:t>
      </w:r>
      <w:r w:rsidRPr="005D40B9">
        <w:rPr>
          <w:rFonts w:hint="eastAsia"/>
          <w:b/>
          <w:sz w:val="20"/>
          <w:lang w:val="en-US"/>
        </w:rPr>
        <w:t xml:space="preserve"> </w:t>
      </w:r>
      <w:r>
        <w:rPr>
          <w:rFonts w:hint="eastAsia"/>
          <w:b/>
          <w:sz w:val="20"/>
          <w:lang w:val="en-US"/>
        </w:rPr>
        <w:t>and conditions maybe different between NTN-BS and those BSs on the ground.</w:t>
      </w:r>
    </w:p>
    <w:p w:rsidR="00EF23B2" w:rsidRPr="000424D4" w:rsidRDefault="00EF23B2" w:rsidP="00EF23B2">
      <w:pPr>
        <w:spacing w:before="0" w:after="120"/>
        <w:jc w:val="left"/>
        <w:rPr>
          <w:b/>
          <w:sz w:val="20"/>
          <w:lang w:val="en-US"/>
        </w:rPr>
      </w:pPr>
      <w:r w:rsidRPr="000424D4">
        <w:rPr>
          <w:rFonts w:hint="eastAsia"/>
          <w:b/>
          <w:sz w:val="20"/>
          <w:lang w:val="en-US"/>
        </w:rPr>
        <w:t xml:space="preserve">Proposal </w:t>
      </w:r>
      <w:r w:rsidR="005E3CD9">
        <w:rPr>
          <w:rFonts w:hint="eastAsia"/>
          <w:b/>
          <w:sz w:val="20"/>
          <w:lang w:val="en-US"/>
        </w:rPr>
        <w:t>3</w:t>
      </w:r>
      <w:r w:rsidRPr="000424D4">
        <w:rPr>
          <w:rFonts w:hint="eastAsia"/>
          <w:b/>
          <w:sz w:val="20"/>
          <w:lang w:val="en-US"/>
        </w:rPr>
        <w:t>: it is proposed to define NTN BS classes based on satellite type and typical altitude.</w:t>
      </w:r>
    </w:p>
    <w:p w:rsidR="00EF23B2" w:rsidRDefault="00EF23B2" w:rsidP="00EF23B2">
      <w:pPr>
        <w:spacing w:before="0" w:after="120"/>
        <w:jc w:val="left"/>
        <w:rPr>
          <w:b/>
          <w:sz w:val="20"/>
          <w:lang w:val="en-US"/>
        </w:rPr>
      </w:pPr>
      <w:r>
        <w:rPr>
          <w:rFonts w:hint="eastAsia"/>
          <w:b/>
          <w:sz w:val="20"/>
          <w:lang w:val="en-US"/>
        </w:rPr>
        <w:t>Proposal</w:t>
      </w:r>
      <w:r w:rsidR="005E3CD9">
        <w:rPr>
          <w:rFonts w:hint="eastAsia"/>
          <w:b/>
          <w:sz w:val="20"/>
          <w:lang w:val="en-US"/>
        </w:rPr>
        <w:t xml:space="preserve"> 4</w:t>
      </w:r>
      <w:r>
        <w:rPr>
          <w:rFonts w:hint="eastAsia"/>
          <w:b/>
          <w:sz w:val="20"/>
          <w:lang w:val="en-US"/>
        </w:rPr>
        <w:t xml:space="preserve">: </w:t>
      </w:r>
      <w:r>
        <w:rPr>
          <w:b/>
          <w:sz w:val="20"/>
          <w:lang w:val="en-US"/>
        </w:rPr>
        <w:t>I</w:t>
      </w:r>
      <w:r>
        <w:rPr>
          <w:rFonts w:hint="eastAsia"/>
          <w:b/>
          <w:sz w:val="20"/>
          <w:lang w:val="en-US"/>
        </w:rPr>
        <w:t xml:space="preserve">t is proposed to determine the issue in 2.1~2.3 before discussing RF requirements.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631E" w:rsidRDefault="009973FC" w:rsidP="007B631E">
      <w:pPr>
        <w:pStyle w:val="ab"/>
        <w:ind w:left="540" w:hangingChars="270" w:hanging="540"/>
        <w:rPr>
          <w:sz w:val="20"/>
        </w:rPr>
      </w:pPr>
      <w:r>
        <w:rPr>
          <w:rFonts w:hint="eastAsia"/>
          <w:sz w:val="20"/>
        </w:rPr>
        <w:t>[1]</w:t>
      </w:r>
      <w:r w:rsidR="00C02493">
        <w:rPr>
          <w:rFonts w:hint="eastAsia"/>
          <w:sz w:val="20"/>
        </w:rPr>
        <w:tab/>
      </w:r>
      <w:r w:rsidR="007B631E" w:rsidRPr="007B631E">
        <w:rPr>
          <w:sz w:val="20"/>
        </w:rPr>
        <w:t>R4-2103877</w:t>
      </w:r>
      <w:r w:rsidR="007B631E">
        <w:rPr>
          <w:rFonts w:hint="eastAsia"/>
          <w:sz w:val="20"/>
        </w:rPr>
        <w:t xml:space="preserve">, </w:t>
      </w:r>
      <w:r w:rsidR="007B631E" w:rsidRPr="007B631E">
        <w:rPr>
          <w:sz w:val="20"/>
        </w:rPr>
        <w:t>WF for NTN general part</w:t>
      </w:r>
      <w:r w:rsidR="007B631E">
        <w:rPr>
          <w:rFonts w:hint="eastAsia"/>
          <w:sz w:val="20"/>
        </w:rPr>
        <w:t xml:space="preserve">, </w:t>
      </w:r>
      <w:r w:rsidR="007B631E" w:rsidRPr="007B631E">
        <w:rPr>
          <w:sz w:val="20"/>
        </w:rPr>
        <w:t>Thales</w:t>
      </w:r>
    </w:p>
    <w:p w:rsidR="00325BDF" w:rsidRPr="007B631E" w:rsidRDefault="00325BDF" w:rsidP="007B631E">
      <w:pPr>
        <w:pStyle w:val="ab"/>
        <w:ind w:left="540" w:hangingChars="270" w:hanging="540"/>
        <w:rPr>
          <w:sz w:val="20"/>
        </w:rPr>
      </w:pPr>
      <w:r>
        <w:rPr>
          <w:rFonts w:hint="eastAsia"/>
          <w:sz w:val="20"/>
        </w:rPr>
        <w:t>[2]</w:t>
      </w:r>
      <w:r>
        <w:rPr>
          <w:rFonts w:hint="eastAsia"/>
          <w:sz w:val="20"/>
        </w:rPr>
        <w:tab/>
        <w:t xml:space="preserve">R4-2104808, </w:t>
      </w:r>
      <w:r w:rsidRPr="005E3CD9">
        <w:rPr>
          <w:sz w:val="20"/>
        </w:rPr>
        <w:t>On NTN architecture and RF requirements, CATT</w:t>
      </w:r>
    </w:p>
    <w:p w:rsidR="00442503" w:rsidRPr="00F57C0A" w:rsidRDefault="00442503" w:rsidP="00442503">
      <w:pPr>
        <w:spacing w:before="0" w:after="120"/>
        <w:jc w:val="left"/>
        <w:rPr>
          <w:sz w:val="20"/>
        </w:rPr>
      </w:pPr>
    </w:p>
    <w:sectPr w:rsidR="00442503" w:rsidRPr="00F57C0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883" w:rsidRDefault="00076883" w:rsidP="0095591C">
      <w:pPr>
        <w:spacing w:after="60"/>
        <w:ind w:left="210"/>
      </w:pPr>
      <w:r>
        <w:separator/>
      </w:r>
    </w:p>
    <w:p w:rsidR="00076883" w:rsidRDefault="00076883"/>
  </w:endnote>
  <w:endnote w:type="continuationSeparator" w:id="0">
    <w:p w:rsidR="00076883" w:rsidRDefault="00076883" w:rsidP="0095591C">
      <w:pPr>
        <w:spacing w:after="60"/>
        <w:ind w:left="210"/>
      </w:pPr>
      <w:r>
        <w:continuationSeparator/>
      </w:r>
    </w:p>
    <w:p w:rsidR="00076883" w:rsidRDefault="00076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AA1" w:rsidRDefault="00182AA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E3CD9">
      <w:t>1</w:t>
    </w:r>
    <w:r>
      <w:fldChar w:fldCharType="end"/>
    </w:r>
  </w:p>
  <w:p w:rsidR="00182AA1" w:rsidRDefault="00182A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883" w:rsidRDefault="00076883" w:rsidP="0095591C">
      <w:pPr>
        <w:spacing w:after="60"/>
        <w:ind w:left="210"/>
      </w:pPr>
      <w:r>
        <w:separator/>
      </w:r>
    </w:p>
    <w:p w:rsidR="00076883" w:rsidRDefault="00076883"/>
  </w:footnote>
  <w:footnote w:type="continuationSeparator" w:id="0">
    <w:p w:rsidR="00076883" w:rsidRDefault="00076883" w:rsidP="0095591C">
      <w:pPr>
        <w:spacing w:after="60"/>
        <w:ind w:left="210"/>
      </w:pPr>
      <w:r>
        <w:continuationSeparator/>
      </w:r>
    </w:p>
    <w:p w:rsidR="00076883" w:rsidRDefault="000768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AA1" w:rsidRDefault="00182AA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82AA1" w:rsidRDefault="00182A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AA78B0"/>
    <w:multiLevelType w:val="hybridMultilevel"/>
    <w:tmpl w:val="4746A4EE"/>
    <w:lvl w:ilvl="0" w:tplc="E644819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68F4C3E"/>
    <w:multiLevelType w:val="hybridMultilevel"/>
    <w:tmpl w:val="7A6E616C"/>
    <w:lvl w:ilvl="0" w:tplc="04090003">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2F11AD"/>
    <w:multiLevelType w:val="hybridMultilevel"/>
    <w:tmpl w:val="99EA4B90"/>
    <w:lvl w:ilvl="0" w:tplc="E4504FE2">
      <w:start w:val="692"/>
      <w:numFmt w:val="bullet"/>
      <w:lvlText w:val="-"/>
      <w:lvlJc w:val="left"/>
      <w:pPr>
        <w:ind w:left="1199" w:hanging="420"/>
      </w:pPr>
      <w:rPr>
        <w:rFonts w:ascii="Times New Roman" w:eastAsia="Times New Roman" w:hAnsi="Times New Roman" w:cs="Times New Roman" w:hint="default"/>
      </w:rPr>
    </w:lvl>
    <w:lvl w:ilvl="1" w:tplc="04090003" w:tentative="1">
      <w:start w:val="1"/>
      <w:numFmt w:val="bullet"/>
      <w:lvlText w:val=""/>
      <w:lvlJc w:val="left"/>
      <w:pPr>
        <w:ind w:left="1619" w:hanging="420"/>
      </w:pPr>
      <w:rPr>
        <w:rFonts w:ascii="Wingdings" w:hAnsi="Wingdings" w:hint="default"/>
      </w:rPr>
    </w:lvl>
    <w:lvl w:ilvl="2" w:tplc="04090005" w:tentative="1">
      <w:start w:val="1"/>
      <w:numFmt w:val="bullet"/>
      <w:lvlText w:val=""/>
      <w:lvlJc w:val="left"/>
      <w:pPr>
        <w:ind w:left="2039" w:hanging="420"/>
      </w:pPr>
      <w:rPr>
        <w:rFonts w:ascii="Wingdings" w:hAnsi="Wingdings" w:hint="default"/>
      </w:rPr>
    </w:lvl>
    <w:lvl w:ilvl="3" w:tplc="04090001" w:tentative="1">
      <w:start w:val="1"/>
      <w:numFmt w:val="bullet"/>
      <w:lvlText w:val=""/>
      <w:lvlJc w:val="left"/>
      <w:pPr>
        <w:ind w:left="2459" w:hanging="420"/>
      </w:pPr>
      <w:rPr>
        <w:rFonts w:ascii="Wingdings" w:hAnsi="Wingdings" w:hint="default"/>
      </w:rPr>
    </w:lvl>
    <w:lvl w:ilvl="4" w:tplc="04090003" w:tentative="1">
      <w:start w:val="1"/>
      <w:numFmt w:val="bullet"/>
      <w:lvlText w:val=""/>
      <w:lvlJc w:val="left"/>
      <w:pPr>
        <w:ind w:left="2879" w:hanging="420"/>
      </w:pPr>
      <w:rPr>
        <w:rFonts w:ascii="Wingdings" w:hAnsi="Wingdings" w:hint="default"/>
      </w:rPr>
    </w:lvl>
    <w:lvl w:ilvl="5" w:tplc="04090005" w:tentative="1">
      <w:start w:val="1"/>
      <w:numFmt w:val="bullet"/>
      <w:lvlText w:val=""/>
      <w:lvlJc w:val="left"/>
      <w:pPr>
        <w:ind w:left="3299" w:hanging="420"/>
      </w:pPr>
      <w:rPr>
        <w:rFonts w:ascii="Wingdings" w:hAnsi="Wingdings" w:hint="default"/>
      </w:rPr>
    </w:lvl>
    <w:lvl w:ilvl="6" w:tplc="04090001" w:tentative="1">
      <w:start w:val="1"/>
      <w:numFmt w:val="bullet"/>
      <w:lvlText w:val=""/>
      <w:lvlJc w:val="left"/>
      <w:pPr>
        <w:ind w:left="3719" w:hanging="420"/>
      </w:pPr>
      <w:rPr>
        <w:rFonts w:ascii="Wingdings" w:hAnsi="Wingdings" w:hint="default"/>
      </w:rPr>
    </w:lvl>
    <w:lvl w:ilvl="7" w:tplc="04090003" w:tentative="1">
      <w:start w:val="1"/>
      <w:numFmt w:val="bullet"/>
      <w:lvlText w:val=""/>
      <w:lvlJc w:val="left"/>
      <w:pPr>
        <w:ind w:left="4139" w:hanging="420"/>
      </w:pPr>
      <w:rPr>
        <w:rFonts w:ascii="Wingdings" w:hAnsi="Wingdings" w:hint="default"/>
      </w:rPr>
    </w:lvl>
    <w:lvl w:ilvl="8" w:tplc="04090005" w:tentative="1">
      <w:start w:val="1"/>
      <w:numFmt w:val="bullet"/>
      <w:lvlText w:val=""/>
      <w:lvlJc w:val="left"/>
      <w:pPr>
        <w:ind w:left="4559"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9">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282ED75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0">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1">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2">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3">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7">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8">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3"/>
  </w:num>
  <w:num w:numId="4">
    <w:abstractNumId w:val="14"/>
  </w:num>
  <w:num w:numId="5">
    <w:abstractNumId w:val="7"/>
  </w:num>
  <w:num w:numId="6">
    <w:abstractNumId w:val="29"/>
  </w:num>
  <w:num w:numId="7">
    <w:abstractNumId w:val="4"/>
  </w:num>
  <w:num w:numId="8">
    <w:abstractNumId w:val="16"/>
  </w:num>
  <w:num w:numId="9">
    <w:abstractNumId w:val="11"/>
  </w:num>
  <w:num w:numId="10">
    <w:abstractNumId w:val="25"/>
  </w:num>
  <w:num w:numId="11">
    <w:abstractNumId w:val="30"/>
  </w:num>
  <w:num w:numId="12">
    <w:abstractNumId w:val="31"/>
  </w:num>
  <w:num w:numId="13">
    <w:abstractNumId w:val="12"/>
  </w:num>
  <w:num w:numId="14">
    <w:abstractNumId w:val="13"/>
  </w:num>
  <w:num w:numId="15">
    <w:abstractNumId w:val="10"/>
  </w:num>
  <w:num w:numId="16">
    <w:abstractNumId w:val="24"/>
  </w:num>
  <w:num w:numId="17">
    <w:abstractNumId w:val="0"/>
  </w:num>
  <w:num w:numId="18">
    <w:abstractNumId w:val="15"/>
  </w:num>
  <w:num w:numId="19">
    <w:abstractNumId w:val="17"/>
  </w:num>
  <w:num w:numId="20">
    <w:abstractNumId w:val="21"/>
  </w:num>
  <w:num w:numId="21">
    <w:abstractNumId w:val="28"/>
  </w:num>
  <w:num w:numId="22">
    <w:abstractNumId w:val="23"/>
  </w:num>
  <w:num w:numId="23">
    <w:abstractNumId w:val="9"/>
  </w:num>
  <w:num w:numId="24">
    <w:abstractNumId w:val="22"/>
  </w:num>
  <w:num w:numId="25">
    <w:abstractNumId w:val="19"/>
  </w:num>
  <w:num w:numId="26">
    <w:abstractNumId w:val="8"/>
  </w:num>
  <w:num w:numId="27">
    <w:abstractNumId w:val="26"/>
  </w:num>
  <w:num w:numId="28">
    <w:abstractNumId w:val="27"/>
  </w:num>
  <w:num w:numId="29">
    <w:abstractNumId w:val="20"/>
  </w:num>
  <w:num w:numId="30">
    <w:abstractNumId w:val="1"/>
  </w:num>
  <w:num w:numId="31">
    <w:abstractNumId w:val="2"/>
  </w:num>
  <w:num w:numId="32">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24D4"/>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83"/>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ABB"/>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AA1"/>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0F65"/>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BDF"/>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3CD9"/>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4F9C"/>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34"/>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3B2"/>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7529-230F-438D-91D5-74DC57DD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4</cp:revision>
  <cp:lastPrinted>2007-04-24T00:59:00Z</cp:lastPrinted>
  <dcterms:created xsi:type="dcterms:W3CDTF">2021-04-02T13:11:00Z</dcterms:created>
  <dcterms:modified xsi:type="dcterms:W3CDTF">2021-04-02T13:43:00Z</dcterms:modified>
</cp:coreProperties>
</file>